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1954"/>
        <w:tblW w:w="2909" w:type="pct"/>
        <w:tblBorders>
          <w:top w:val="single" w:sz="36" w:space="0" w:color="4472C4" w:themeColor="accent5"/>
          <w:bottom w:val="single" w:sz="36" w:space="0" w:color="4472C4" w:themeColor="accent5"/>
          <w:insideH w:val="single" w:sz="36" w:space="0" w:color="4472C4" w:themeColor="accent5"/>
          <w:insideV w:val="single" w:sz="36" w:space="0" w:color="A5A5A5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446"/>
      </w:tblGrid>
      <w:tr w:rsidR="006B0E19" w14:paraId="3F0E2B7B" w14:textId="77777777" w:rsidTr="006B0E19">
        <w:sdt>
          <w:sdtPr>
            <w:rPr>
              <w:rFonts w:asciiTheme="majorHAnsi" w:eastAsiaTheme="majorEastAsia" w:hAnsiTheme="majorHAnsi" w:cstheme="majorBidi"/>
              <w:b/>
              <w:sz w:val="72"/>
              <w:szCs w:val="72"/>
            </w:rPr>
            <w:alias w:val="Title"/>
            <w:id w:val="13553149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14:paraId="2ED51187" w14:textId="74437590" w:rsidR="006B0E19" w:rsidRPr="006B0E19" w:rsidRDefault="006B0E19" w:rsidP="006B0E19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 w:rsidRPr="006B0E19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  <w:lang w:val="en-CA"/>
                  </w:rPr>
                  <w:t>FINA</w:t>
                </w:r>
                <w:r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  <w:lang w:val="en-CA"/>
                  </w:rPr>
                  <w:t>N</w:t>
                </w:r>
                <w:r w:rsidRPr="006B0E19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  <w:lang w:val="en-CA"/>
                  </w:rPr>
                  <w:t>CIAL PLAN 20</w:t>
                </w:r>
                <w:r w:rsidR="008921BA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  <w:lang w:val="en-CA"/>
                  </w:rPr>
                  <w:t>2</w:t>
                </w:r>
                <w:r w:rsidRPr="006B0E19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  <w:lang w:val="en-CA"/>
                  </w:rPr>
                  <w:t>1 to 202</w:t>
                </w:r>
                <w:r w:rsidR="00301BD8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  <w:lang w:val="en-CA"/>
                  </w:rPr>
                  <w:t>7</w:t>
                </w:r>
              </w:p>
            </w:tc>
          </w:sdtContent>
        </w:sdt>
      </w:tr>
      <w:tr w:rsidR="006B0E19" w14:paraId="240A7403" w14:textId="77777777" w:rsidTr="006B0E19">
        <w:trPr>
          <w:trHeight w:val="1655"/>
        </w:trPr>
        <w:sdt>
          <w:sdtPr>
            <w:rPr>
              <w:sz w:val="40"/>
              <w:szCs w:val="40"/>
            </w:rPr>
            <w:alias w:val="Subtitle"/>
            <w:id w:val="13553153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14:paraId="1DA6D372" w14:textId="77777777" w:rsidR="006B0E19" w:rsidRDefault="006B0E19" w:rsidP="006B0E19">
                <w:pPr>
                  <w:pStyle w:val="NoSpacing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  <w:lang w:val="en-CA"/>
                  </w:rPr>
                  <w:t>Municipal Drinking Water Licence Number: 171-101 Financial Plan Number: 171-301</w:t>
                </w:r>
              </w:p>
            </w:tc>
          </w:sdtContent>
        </w:sdt>
      </w:tr>
      <w:tr w:rsidR="006B0E19" w14:paraId="501CC634" w14:textId="77777777" w:rsidTr="006B0E19">
        <w:trPr>
          <w:trHeight w:val="754"/>
        </w:trPr>
        <w:tc>
          <w:tcPr>
            <w:tcW w:w="5000" w:type="pct"/>
          </w:tcPr>
          <w:p w14:paraId="40116863" w14:textId="77777777" w:rsidR="006B0E19" w:rsidRDefault="006B0E19" w:rsidP="006B0E1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Township of Bonnechere Valley</w:t>
            </w:r>
          </w:p>
          <w:p w14:paraId="76DE7ADF" w14:textId="77777777" w:rsidR="006B0E19" w:rsidRDefault="006B0E19" w:rsidP="006B0E1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and Sewage Department</w:t>
            </w:r>
          </w:p>
        </w:tc>
      </w:tr>
      <w:tr w:rsidR="006B0E19" w14:paraId="64243ACE" w14:textId="77777777" w:rsidTr="006B0E19">
        <w:trPr>
          <w:trHeight w:val="754"/>
        </w:trPr>
        <w:tc>
          <w:tcPr>
            <w:tcW w:w="5000" w:type="pct"/>
          </w:tcPr>
          <w:p w14:paraId="7AECA934" w14:textId="0C6FF578" w:rsidR="006B0E19" w:rsidRDefault="006B0E19" w:rsidP="006B0E1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Approved by the Township of Bonnechere Valley Council on </w:t>
            </w:r>
            <w:r w:rsidR="00F2705B">
              <w:rPr>
                <w:sz w:val="28"/>
                <w:szCs w:val="28"/>
              </w:rPr>
              <w:t xml:space="preserve">November </w:t>
            </w:r>
            <w:r w:rsidR="00DD625B">
              <w:rPr>
                <w:sz w:val="28"/>
                <w:szCs w:val="28"/>
              </w:rPr>
              <w:t>16, 2021</w:t>
            </w:r>
          </w:p>
        </w:tc>
      </w:tr>
    </w:tbl>
    <w:p w14:paraId="5CF0E80C" w14:textId="77777777" w:rsidR="00986105" w:rsidRDefault="00986105">
      <w:r>
        <w:br w:type="page"/>
      </w:r>
    </w:p>
    <w:p w14:paraId="2102EDD3" w14:textId="77777777" w:rsidR="003129E2" w:rsidRDefault="003129E2" w:rsidP="00BF4F38">
      <w:pPr>
        <w:pStyle w:val="Heading1"/>
      </w:pPr>
      <w:r w:rsidRPr="00BF4F38">
        <w:lastRenderedPageBreak/>
        <w:t>Financial Plan Overview</w:t>
      </w:r>
    </w:p>
    <w:p w14:paraId="7AAA2876" w14:textId="21E465BA" w:rsidR="003129E2" w:rsidRDefault="003129E2">
      <w:r>
        <w:t>The Township of Bonnechere Valley owns and operates the Water and Sewage Systems serving approximately 55</w:t>
      </w:r>
      <w:r w:rsidR="00AD0630">
        <w:t>0</w:t>
      </w:r>
      <w:r>
        <w:t xml:space="preserve"> residential and </w:t>
      </w:r>
      <w:r w:rsidR="00832A4B">
        <w:t xml:space="preserve">commercial </w:t>
      </w:r>
      <w:r>
        <w:t>customers in the Village of Eganville.</w:t>
      </w:r>
    </w:p>
    <w:p w14:paraId="6CDF2994" w14:textId="1EE067D3" w:rsidR="003716A0" w:rsidRDefault="003129E2">
      <w:r>
        <w:t xml:space="preserve">As required by the Safe Drinking Water Act (SDWA) and associated Regulations the Township of Bonnechere Valley is making application for renewal of their Municipal Drinking Water Licence which expires on </w:t>
      </w:r>
      <w:r w:rsidR="00441B5B">
        <w:t>February 2</w:t>
      </w:r>
      <w:r w:rsidR="00725A74">
        <w:t>8, 2022</w:t>
      </w:r>
      <w:r>
        <w:t xml:space="preserve">. </w:t>
      </w:r>
      <w:r w:rsidR="00725A74">
        <w:t>A</w:t>
      </w:r>
      <w:r w:rsidR="001E444F">
        <w:t>s a</w:t>
      </w:r>
      <w:r w:rsidR="00725A74">
        <w:t xml:space="preserve"> condition of </w:t>
      </w:r>
      <w:r w:rsidR="003716A0">
        <w:t xml:space="preserve">that application, Ontario Regulation 453/07 directs the applicant to prepare and approve a Financial Plan for the system that </w:t>
      </w:r>
      <w:r w:rsidR="00370D44">
        <w:t>satisfies</w:t>
      </w:r>
      <w:r w:rsidR="003716A0">
        <w:t xml:space="preserve"> the prescribed requirements.</w:t>
      </w:r>
    </w:p>
    <w:p w14:paraId="75781E2B" w14:textId="26332067" w:rsidR="001909BF" w:rsidRDefault="001909BF" w:rsidP="001909BF">
      <w:r>
        <w:t>The Financial Plan was developed taking into consideration the needs of both the Water and Sewage Systems. It is considered a ‘living document’ and is reviewed annually as part of the Township’s Asset Management and budgeting process.</w:t>
      </w:r>
    </w:p>
    <w:p w14:paraId="3573CE11" w14:textId="77777777" w:rsidR="00BF4F38" w:rsidRDefault="00BF4F38" w:rsidP="00BF4F38">
      <w:pPr>
        <w:pStyle w:val="Heading1"/>
      </w:pPr>
      <w:r>
        <w:t>Financial Plan</w:t>
      </w:r>
    </w:p>
    <w:p w14:paraId="5C8D3FF1" w14:textId="77777777" w:rsidR="00D13380" w:rsidRDefault="00D13380" w:rsidP="00D13380">
      <w:r>
        <w:t xml:space="preserve">The Financial Plan for 2021 to 2027 was prepared and submitted to Council for their review and consideration. </w:t>
      </w:r>
    </w:p>
    <w:p w14:paraId="36B54515" w14:textId="3203BCF2" w:rsidR="00BF4F38" w:rsidRDefault="00BF4F38" w:rsidP="00BF4F38">
      <w:r>
        <w:t xml:space="preserve">The </w:t>
      </w:r>
      <w:r w:rsidR="00611150">
        <w:t xml:space="preserve">attached </w:t>
      </w:r>
      <w:r>
        <w:t xml:space="preserve">Statements provide </w:t>
      </w:r>
      <w:r w:rsidR="008A507A">
        <w:t>the detail</w:t>
      </w:r>
      <w:r w:rsidR="00E12BF2">
        <w:t>s</w:t>
      </w:r>
      <w:r>
        <w:t xml:space="preserve"> of the 20</w:t>
      </w:r>
      <w:r w:rsidR="00D41DEF">
        <w:t>21</w:t>
      </w:r>
      <w:r>
        <w:t xml:space="preserve"> to 202</w:t>
      </w:r>
      <w:r w:rsidR="00D41DEF">
        <w:t>7</w:t>
      </w:r>
      <w:r>
        <w:t xml:space="preserve"> Financial Plan:</w:t>
      </w:r>
    </w:p>
    <w:p w14:paraId="6328077A" w14:textId="77777777" w:rsidR="00BF4F38" w:rsidRDefault="00BF4F38" w:rsidP="00BF4F38">
      <w:pPr>
        <w:pStyle w:val="ListParagraph"/>
        <w:numPr>
          <w:ilvl w:val="0"/>
          <w:numId w:val="2"/>
        </w:numPr>
      </w:pPr>
      <w:r>
        <w:t>Statement of Operations</w:t>
      </w:r>
      <w:r w:rsidR="0043424C">
        <w:tab/>
      </w:r>
      <w:r w:rsidR="0043424C">
        <w:tab/>
      </w:r>
    </w:p>
    <w:p w14:paraId="11B3ACCA" w14:textId="77777777" w:rsidR="000A21CB" w:rsidRDefault="00BF4F38" w:rsidP="00272D7C">
      <w:pPr>
        <w:pStyle w:val="ListParagraph"/>
        <w:numPr>
          <w:ilvl w:val="0"/>
          <w:numId w:val="2"/>
        </w:numPr>
      </w:pPr>
      <w:r>
        <w:t>Statement of Cash Flow</w:t>
      </w:r>
      <w:r w:rsidR="0043424C">
        <w:tab/>
      </w:r>
      <w:r w:rsidR="0043424C">
        <w:tab/>
      </w:r>
      <w:r w:rsidR="0043424C">
        <w:tab/>
      </w:r>
    </w:p>
    <w:p w14:paraId="34F87037" w14:textId="77777777" w:rsidR="00BF4F38" w:rsidRDefault="00BF4F38" w:rsidP="00272D7C">
      <w:pPr>
        <w:pStyle w:val="ListParagraph"/>
        <w:numPr>
          <w:ilvl w:val="0"/>
          <w:numId w:val="2"/>
        </w:numPr>
      </w:pPr>
      <w:r>
        <w:t>Statement of Financial Position</w:t>
      </w:r>
      <w:r w:rsidR="0043424C">
        <w:tab/>
      </w:r>
      <w:r w:rsidR="0043424C">
        <w:tab/>
      </w:r>
    </w:p>
    <w:p w14:paraId="39F5B59D" w14:textId="77777777" w:rsidR="008A507A" w:rsidRDefault="008A507A" w:rsidP="008A507A">
      <w:pPr>
        <w:pStyle w:val="Heading1"/>
      </w:pPr>
      <w:r>
        <w:t>Resolution of Council</w:t>
      </w:r>
    </w:p>
    <w:p w14:paraId="3B02E3E1" w14:textId="170E96AE" w:rsidR="001E040E" w:rsidRDefault="00816857" w:rsidP="008A507A">
      <w:r>
        <w:t xml:space="preserve">The Council of Bonnechere Valley Township passed the attached Resolution on </w:t>
      </w:r>
      <w:r w:rsidR="00467777">
        <w:t xml:space="preserve">November 16, </w:t>
      </w:r>
      <w:r w:rsidR="00046440">
        <w:t>2021,</w:t>
      </w:r>
      <w:r>
        <w:t xml:space="preserve"> approving the 20</w:t>
      </w:r>
      <w:r w:rsidR="00E352E8">
        <w:t>21</w:t>
      </w:r>
      <w:r>
        <w:t xml:space="preserve"> to 202</w:t>
      </w:r>
      <w:r w:rsidR="004D12AC">
        <w:t>7</w:t>
      </w:r>
      <w:r>
        <w:t xml:space="preserve"> Financial Plan.</w:t>
      </w:r>
    </w:p>
    <w:p w14:paraId="50CA430C" w14:textId="77777777" w:rsidR="00344D98" w:rsidRDefault="00392390" w:rsidP="00344D98">
      <w:pPr>
        <w:pStyle w:val="Heading1"/>
      </w:pPr>
      <w:r>
        <w:t>Public Availability</w:t>
      </w:r>
    </w:p>
    <w:p w14:paraId="3FD0FF65" w14:textId="3A0B09EE" w:rsidR="002A5C9E" w:rsidRDefault="00344D98" w:rsidP="00344D98">
      <w:r>
        <w:t xml:space="preserve">The Financial Plan is available </w:t>
      </w:r>
      <w:r w:rsidR="00A47A07">
        <w:t xml:space="preserve">to the public </w:t>
      </w:r>
      <w:r>
        <w:t>at the Municipal Office, on reques</w:t>
      </w:r>
      <w:r w:rsidR="00DC1CF5">
        <w:t>t, and</w:t>
      </w:r>
      <w:r>
        <w:t xml:space="preserve"> is </w:t>
      </w:r>
      <w:r w:rsidR="000B3562">
        <w:t>p</w:t>
      </w:r>
      <w:r>
        <w:t>osted on the Township of Bonnechere Valley’s website (</w:t>
      </w:r>
      <w:hyperlink r:id="rId7" w:history="1">
        <w:r w:rsidRPr="00696BA0">
          <w:rPr>
            <w:rStyle w:val="Hyperlink"/>
          </w:rPr>
          <w:t>www.bonnecherevalleytwp.com</w:t>
        </w:r>
      </w:hyperlink>
      <w:r>
        <w:t>)</w:t>
      </w:r>
      <w:r w:rsidR="00DA4B58">
        <w:t xml:space="preserve"> under the Water and Sewage Department</w:t>
      </w:r>
      <w:r w:rsidR="00E97A4A">
        <w:t>.</w:t>
      </w:r>
    </w:p>
    <w:p w14:paraId="156AA1D0" w14:textId="16BCD84B" w:rsidR="00AF6501" w:rsidRDefault="00AF6501" w:rsidP="00344D98">
      <w:r>
        <w:t xml:space="preserve">The Monthly Utilities Invoice </w:t>
      </w:r>
      <w:r w:rsidR="0058539F">
        <w:t xml:space="preserve">also </w:t>
      </w:r>
      <w:r w:rsidR="00E8352D">
        <w:t xml:space="preserve">provides a reference to the </w:t>
      </w:r>
      <w:r w:rsidR="00535C56">
        <w:t xml:space="preserve">availability </w:t>
      </w:r>
      <w:r w:rsidR="00FC6D3A">
        <w:t xml:space="preserve">of the </w:t>
      </w:r>
      <w:r w:rsidR="00E8352D">
        <w:t xml:space="preserve">Financial Plan on the </w:t>
      </w:r>
      <w:r w:rsidR="00D4413E">
        <w:t>Townships’ website.</w:t>
      </w:r>
    </w:p>
    <w:p w14:paraId="4F2BF753" w14:textId="75261395" w:rsidR="003129E2" w:rsidRDefault="003129E2" w:rsidP="008A507A">
      <w:r>
        <w:br w:type="page"/>
      </w:r>
    </w:p>
    <w:p w14:paraId="64BC116D" w14:textId="77777777" w:rsidR="001E1F5A" w:rsidRDefault="001E1F5A"/>
    <w:p w14:paraId="4463BD16" w14:textId="3FC2585C" w:rsidR="00C9747F" w:rsidRPr="005E0E7C" w:rsidRDefault="004713E5" w:rsidP="00C9747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E0E7C">
        <w:rPr>
          <w:rFonts w:asciiTheme="majorHAnsi" w:hAnsiTheme="majorHAnsi"/>
          <w:b/>
          <w:sz w:val="28"/>
          <w:szCs w:val="28"/>
          <w:u w:val="single"/>
        </w:rPr>
        <w:t>Statement of Operations</w:t>
      </w:r>
    </w:p>
    <w:p w14:paraId="6E4EA827" w14:textId="7E8AC2E4" w:rsidR="004713E5" w:rsidRDefault="004B67ED">
      <w:r w:rsidRPr="004B67ED">
        <w:rPr>
          <w:noProof/>
        </w:rPr>
        <w:drawing>
          <wp:inline distT="0" distB="0" distL="0" distR="0" wp14:anchorId="17A7CB55" wp14:editId="0BC9CC18">
            <wp:extent cx="5943600" cy="4979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C638" w14:textId="77777777" w:rsidR="005E0E7C" w:rsidRDefault="005E0E7C">
      <w:r>
        <w:br w:type="page"/>
      </w:r>
    </w:p>
    <w:p w14:paraId="3EE23B78" w14:textId="77777777" w:rsidR="004713E5" w:rsidRDefault="004713E5"/>
    <w:p w14:paraId="08103E5E" w14:textId="601B7EE3" w:rsidR="003129E2" w:rsidRDefault="003129E2" w:rsidP="003129E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129E2">
        <w:rPr>
          <w:rFonts w:asciiTheme="majorHAnsi" w:hAnsiTheme="majorHAnsi"/>
          <w:b/>
          <w:sz w:val="28"/>
          <w:szCs w:val="28"/>
          <w:u w:val="single"/>
        </w:rPr>
        <w:t>Statement of Cash Flow</w:t>
      </w:r>
    </w:p>
    <w:p w14:paraId="19DFAF79" w14:textId="77777777" w:rsidR="00FE1F4F" w:rsidRPr="003129E2" w:rsidRDefault="00FE1F4F" w:rsidP="003129E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72355278" w14:textId="3FBFCDC6" w:rsidR="005E0E7C" w:rsidRDefault="002C383A">
      <w:r w:rsidRPr="002C383A">
        <w:rPr>
          <w:noProof/>
        </w:rPr>
        <w:drawing>
          <wp:inline distT="0" distB="0" distL="0" distR="0" wp14:anchorId="5BED9C9D" wp14:editId="78AB718E">
            <wp:extent cx="5943600" cy="28086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9B9E3" w14:textId="6B22CB52" w:rsidR="005E0E7C" w:rsidRDefault="005E0E7C"/>
    <w:p w14:paraId="444CE958" w14:textId="77777777" w:rsidR="005E0E7C" w:rsidRDefault="005E0E7C"/>
    <w:p w14:paraId="55A0B16E" w14:textId="77777777" w:rsidR="005E0E7C" w:rsidRDefault="005E0E7C"/>
    <w:p w14:paraId="10C3BF5A" w14:textId="0F9D0F57" w:rsidR="005E0E7C" w:rsidRDefault="003129E2" w:rsidP="003129E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129E2">
        <w:rPr>
          <w:rFonts w:asciiTheme="majorHAnsi" w:hAnsiTheme="majorHAnsi"/>
          <w:b/>
          <w:sz w:val="28"/>
          <w:szCs w:val="28"/>
          <w:u w:val="single"/>
        </w:rPr>
        <w:t>Statement of Financial Position</w:t>
      </w:r>
    </w:p>
    <w:p w14:paraId="17622E5C" w14:textId="77777777" w:rsidR="00FE1F4F" w:rsidRPr="003129E2" w:rsidRDefault="00FE1F4F" w:rsidP="003129E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09092DF" w14:textId="1761723B" w:rsidR="005E0E7C" w:rsidRDefault="00AA1B9C">
      <w:r w:rsidRPr="00AA1B9C">
        <w:rPr>
          <w:noProof/>
        </w:rPr>
        <w:drawing>
          <wp:inline distT="0" distB="0" distL="0" distR="0" wp14:anchorId="0361BE5A" wp14:editId="7AE32F65">
            <wp:extent cx="5943600" cy="15405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F512D" w14:textId="2413E6B5" w:rsidR="005E0E7C" w:rsidRDefault="005E0E7C"/>
    <w:sectPr w:rsidR="005E0E7C" w:rsidSect="000A21CB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3763" w14:textId="77777777" w:rsidR="00D95E0B" w:rsidRDefault="00D95E0B" w:rsidP="004713E5">
      <w:pPr>
        <w:spacing w:after="0" w:line="240" w:lineRule="auto"/>
      </w:pPr>
      <w:r>
        <w:separator/>
      </w:r>
    </w:p>
  </w:endnote>
  <w:endnote w:type="continuationSeparator" w:id="0">
    <w:p w14:paraId="7D07BE25" w14:textId="77777777" w:rsidR="00D95E0B" w:rsidRDefault="00D95E0B" w:rsidP="0047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20" w14:textId="77777777" w:rsidR="007F122F" w:rsidRDefault="00D95E0B">
    <w:pPr>
      <w:pStyle w:val="Footer"/>
    </w:pPr>
    <w:r>
      <w:pict w14:anchorId="4DA598BE">
        <v:rect id="_x0000_i1026" style="width:0;height:1.5pt" o:hralign="center" o:hrstd="t" o:hr="t" fillcolor="#a0a0a0" stroked="f"/>
      </w:pict>
    </w:r>
  </w:p>
  <w:p w14:paraId="3B205764" w14:textId="5DB35033" w:rsidR="00737470" w:rsidRDefault="000A21CB">
    <w:pPr>
      <w:pStyle w:val="Footer"/>
    </w:pPr>
    <w:r>
      <w:t>File: 130.30 Financial Plan</w:t>
    </w:r>
    <w:r w:rsidR="00FC6D3A">
      <w:t xml:space="preserve"> </w:t>
    </w:r>
    <w:r w:rsidR="00624C5B">
      <w:t>(2021 to 2027)</w:t>
    </w:r>
    <w:r>
      <w:tab/>
    </w:r>
  </w:p>
  <w:p w14:paraId="62C55DFC" w14:textId="77777777" w:rsidR="000A21CB" w:rsidRDefault="000A21CB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C9CB" w14:textId="77777777" w:rsidR="00D95E0B" w:rsidRDefault="00D95E0B" w:rsidP="004713E5">
      <w:pPr>
        <w:spacing w:after="0" w:line="240" w:lineRule="auto"/>
      </w:pPr>
      <w:r>
        <w:separator/>
      </w:r>
    </w:p>
  </w:footnote>
  <w:footnote w:type="continuationSeparator" w:id="0">
    <w:p w14:paraId="167946F1" w14:textId="77777777" w:rsidR="00D95E0B" w:rsidRDefault="00D95E0B" w:rsidP="0047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3AA6" w14:textId="77777777" w:rsidR="00737470" w:rsidRDefault="00737470" w:rsidP="004713E5">
    <w:pPr>
      <w:pStyle w:val="Header"/>
      <w:jc w:val="right"/>
    </w:pPr>
  </w:p>
  <w:p w14:paraId="028FCC26" w14:textId="77777777" w:rsidR="004713E5" w:rsidRDefault="004713E5" w:rsidP="004713E5">
    <w:pPr>
      <w:pStyle w:val="Header"/>
      <w:jc w:val="right"/>
    </w:pPr>
    <w:r>
      <w:t>Township of Bonnechere Valley</w:t>
    </w:r>
  </w:p>
  <w:p w14:paraId="6197791D" w14:textId="77777777" w:rsidR="004713E5" w:rsidRDefault="004713E5" w:rsidP="004713E5">
    <w:pPr>
      <w:pStyle w:val="Header"/>
      <w:jc w:val="right"/>
    </w:pPr>
    <w:r>
      <w:t>Water and Sewage Department</w:t>
    </w:r>
  </w:p>
  <w:p w14:paraId="0B0E26EE" w14:textId="53D37E00" w:rsidR="004713E5" w:rsidRDefault="004713E5" w:rsidP="004713E5">
    <w:pPr>
      <w:pStyle w:val="Header"/>
      <w:jc w:val="right"/>
    </w:pPr>
    <w:r>
      <w:t>Financial Plan 20</w:t>
    </w:r>
    <w:r w:rsidR="00490F23">
      <w:t>21</w:t>
    </w:r>
    <w:r>
      <w:t xml:space="preserve"> to 202</w:t>
    </w:r>
    <w:r w:rsidR="00490F23">
      <w:t>7</w:t>
    </w:r>
  </w:p>
  <w:p w14:paraId="38F83754" w14:textId="77777777" w:rsidR="004713E5" w:rsidRDefault="00D95E0B" w:rsidP="004713E5">
    <w:pPr>
      <w:pStyle w:val="Header"/>
      <w:jc w:val="right"/>
    </w:pPr>
    <w:r>
      <w:pict w14:anchorId="07C46A2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83B"/>
    <w:multiLevelType w:val="hybridMultilevel"/>
    <w:tmpl w:val="675457E6"/>
    <w:lvl w:ilvl="0" w:tplc="10A4B32E">
      <w:start w:val="1"/>
      <w:numFmt w:val="decimal"/>
      <w:pStyle w:val="Heading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5F70"/>
    <w:multiLevelType w:val="hybridMultilevel"/>
    <w:tmpl w:val="0E1E1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E5"/>
    <w:rsid w:val="0002057D"/>
    <w:rsid w:val="00046440"/>
    <w:rsid w:val="000A21CB"/>
    <w:rsid w:val="000B3562"/>
    <w:rsid w:val="000C108B"/>
    <w:rsid w:val="000F505D"/>
    <w:rsid w:val="00165F4A"/>
    <w:rsid w:val="00171C72"/>
    <w:rsid w:val="001909BF"/>
    <w:rsid w:val="001E040E"/>
    <w:rsid w:val="001E1F5A"/>
    <w:rsid w:val="001E444F"/>
    <w:rsid w:val="002255DC"/>
    <w:rsid w:val="002A5C9E"/>
    <w:rsid w:val="002C383A"/>
    <w:rsid w:val="002C482D"/>
    <w:rsid w:val="00301BD8"/>
    <w:rsid w:val="003129E2"/>
    <w:rsid w:val="00344D98"/>
    <w:rsid w:val="003506A0"/>
    <w:rsid w:val="00370D44"/>
    <w:rsid w:val="003716A0"/>
    <w:rsid w:val="003737A4"/>
    <w:rsid w:val="00392390"/>
    <w:rsid w:val="003F2B6B"/>
    <w:rsid w:val="00414496"/>
    <w:rsid w:val="0043424C"/>
    <w:rsid w:val="00441B5B"/>
    <w:rsid w:val="00467777"/>
    <w:rsid w:val="004713E5"/>
    <w:rsid w:val="004901BB"/>
    <w:rsid w:val="00490F23"/>
    <w:rsid w:val="004A733A"/>
    <w:rsid w:val="004B67ED"/>
    <w:rsid w:val="004D12AC"/>
    <w:rsid w:val="005038C4"/>
    <w:rsid w:val="00535C56"/>
    <w:rsid w:val="0057065A"/>
    <w:rsid w:val="0058539F"/>
    <w:rsid w:val="005D2D95"/>
    <w:rsid w:val="005D3C90"/>
    <w:rsid w:val="005E0E7C"/>
    <w:rsid w:val="00602249"/>
    <w:rsid w:val="006054A4"/>
    <w:rsid w:val="00611150"/>
    <w:rsid w:val="00624C5B"/>
    <w:rsid w:val="006930CE"/>
    <w:rsid w:val="006B0E19"/>
    <w:rsid w:val="00725A74"/>
    <w:rsid w:val="00737470"/>
    <w:rsid w:val="00746363"/>
    <w:rsid w:val="007F122F"/>
    <w:rsid w:val="00816857"/>
    <w:rsid w:val="00826C11"/>
    <w:rsid w:val="008301FF"/>
    <w:rsid w:val="00832A4B"/>
    <w:rsid w:val="00874766"/>
    <w:rsid w:val="008921BA"/>
    <w:rsid w:val="008A0988"/>
    <w:rsid w:val="008A507A"/>
    <w:rsid w:val="008F656A"/>
    <w:rsid w:val="009045B0"/>
    <w:rsid w:val="00986105"/>
    <w:rsid w:val="00993C25"/>
    <w:rsid w:val="009A610C"/>
    <w:rsid w:val="00A145D7"/>
    <w:rsid w:val="00A47A07"/>
    <w:rsid w:val="00A943F3"/>
    <w:rsid w:val="00AA1B9C"/>
    <w:rsid w:val="00AB1FA8"/>
    <w:rsid w:val="00AC19C3"/>
    <w:rsid w:val="00AD0630"/>
    <w:rsid w:val="00AF6501"/>
    <w:rsid w:val="00B06FAA"/>
    <w:rsid w:val="00B828EA"/>
    <w:rsid w:val="00BF4F38"/>
    <w:rsid w:val="00C9747F"/>
    <w:rsid w:val="00CA135F"/>
    <w:rsid w:val="00CC3FEA"/>
    <w:rsid w:val="00CF0DB2"/>
    <w:rsid w:val="00D13380"/>
    <w:rsid w:val="00D37F8F"/>
    <w:rsid w:val="00D41DEF"/>
    <w:rsid w:val="00D4413E"/>
    <w:rsid w:val="00D92151"/>
    <w:rsid w:val="00D95E0B"/>
    <w:rsid w:val="00DA4B58"/>
    <w:rsid w:val="00DC1CF5"/>
    <w:rsid w:val="00DD625B"/>
    <w:rsid w:val="00E12BF2"/>
    <w:rsid w:val="00E352E8"/>
    <w:rsid w:val="00E8352D"/>
    <w:rsid w:val="00E97A4A"/>
    <w:rsid w:val="00EA7D2B"/>
    <w:rsid w:val="00F2705B"/>
    <w:rsid w:val="00FC6D3A"/>
    <w:rsid w:val="00FD51DA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C93C5"/>
  <w15:chartTrackingRefBased/>
  <w15:docId w15:val="{F025ADE2-99CB-4998-AF7B-606AA45C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F38"/>
    <w:pPr>
      <w:keepNext/>
      <w:keepLines/>
      <w:numPr>
        <w:numId w:val="1"/>
      </w:numPr>
      <w:spacing w:before="240" w:after="0"/>
      <w:ind w:left="357" w:hanging="357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3E5"/>
  </w:style>
  <w:style w:type="paragraph" w:styleId="Footer">
    <w:name w:val="footer"/>
    <w:basedOn w:val="Normal"/>
    <w:link w:val="FooterChar"/>
    <w:uiPriority w:val="99"/>
    <w:unhideWhenUsed/>
    <w:rsid w:val="0047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E5"/>
  </w:style>
  <w:style w:type="character" w:styleId="Hyperlink">
    <w:name w:val="Hyperlink"/>
    <w:basedOn w:val="DefaultParagraphFont"/>
    <w:uiPriority w:val="99"/>
    <w:unhideWhenUsed/>
    <w:rsid w:val="00370D4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4F3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4F3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F122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122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nnecherevalleytwp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PLAN 2012 to 2022</vt:lpstr>
    </vt:vector>
  </TitlesOfParts>
  <Company>The Corporation of the Township of Bonnechere Valley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PLAN 2021 to 2027</dc:title>
  <dc:subject>Municipal Drinking Water Licence Number: 171-101 Financial Plan Number: 171-301</dc:subject>
  <dc:creator>Andrew Polley</dc:creator>
  <cp:keywords/>
  <dc:description/>
  <cp:lastModifiedBy>Andrew Polley</cp:lastModifiedBy>
  <cp:revision>69</cp:revision>
  <cp:lastPrinted>2021-11-15T17:32:00Z</cp:lastPrinted>
  <dcterms:created xsi:type="dcterms:W3CDTF">2021-11-15T15:03:00Z</dcterms:created>
  <dcterms:modified xsi:type="dcterms:W3CDTF">2021-11-17T14:42:00Z</dcterms:modified>
</cp:coreProperties>
</file>